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75EEEF" w14:textId="199ECE49" w:rsidR="00C22577" w:rsidRPr="00DE5F15" w:rsidRDefault="50EC21F5" w:rsidP="5A3C6CD3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DE5F15">
        <w:rPr>
          <w:rFonts w:ascii="Arial" w:hAnsi="Arial" w:cs="Arial"/>
          <w:b/>
          <w:bCs/>
          <w:sz w:val="24"/>
          <w:szCs w:val="24"/>
          <w:u w:val="single"/>
        </w:rPr>
        <w:t xml:space="preserve">GCSE </w:t>
      </w:r>
      <w:r w:rsidR="00DE5F15">
        <w:rPr>
          <w:rFonts w:ascii="Arial" w:hAnsi="Arial" w:cs="Arial"/>
          <w:b/>
          <w:bCs/>
          <w:sz w:val="24"/>
          <w:szCs w:val="24"/>
          <w:u w:val="single"/>
        </w:rPr>
        <w:t xml:space="preserve">Trilogy </w:t>
      </w:r>
      <w:r w:rsidR="00D60062">
        <w:rPr>
          <w:rFonts w:ascii="Arial" w:hAnsi="Arial" w:cs="Arial"/>
          <w:b/>
          <w:bCs/>
          <w:sz w:val="24"/>
          <w:szCs w:val="24"/>
          <w:u w:val="single"/>
        </w:rPr>
        <w:t>Higher</w:t>
      </w:r>
      <w:r w:rsidRPr="00DE5F15">
        <w:rPr>
          <w:rFonts w:ascii="Arial" w:hAnsi="Arial" w:cs="Arial"/>
          <w:b/>
          <w:bCs/>
          <w:sz w:val="24"/>
          <w:szCs w:val="24"/>
          <w:u w:val="single"/>
        </w:rPr>
        <w:t xml:space="preserve"> revision list</w:t>
      </w:r>
    </w:p>
    <w:p w14:paraId="1031EB74" w14:textId="48F28D75" w:rsidR="00C22577" w:rsidRPr="00DE5F15" w:rsidRDefault="00DE5F15" w:rsidP="5A3C6CD3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December</w:t>
      </w:r>
      <w:r w:rsidR="2348585F" w:rsidRPr="00DE5F15">
        <w:rPr>
          <w:rFonts w:ascii="Arial" w:hAnsi="Arial" w:cs="Arial"/>
          <w:b/>
          <w:bCs/>
          <w:sz w:val="24"/>
          <w:szCs w:val="24"/>
          <w:u w:val="single"/>
        </w:rPr>
        <w:t xml:space="preserve"> 2024</w:t>
      </w:r>
      <w:r w:rsidR="50EC21F5" w:rsidRPr="00DE5F15">
        <w:rPr>
          <w:rFonts w:ascii="Arial" w:hAnsi="Arial" w:cs="Arial"/>
          <w:b/>
          <w:bCs/>
          <w:sz w:val="24"/>
          <w:szCs w:val="24"/>
          <w:u w:val="single"/>
        </w:rPr>
        <w:t xml:space="preserve"> mock exam</w:t>
      </w:r>
    </w:p>
    <w:p w14:paraId="75CD3D40" w14:textId="7CEC6A53" w:rsidR="000F2A57" w:rsidRPr="00DE5F15" w:rsidRDefault="50EC21F5" w:rsidP="5A3C6CD3">
      <w:pPr>
        <w:rPr>
          <w:rFonts w:ascii="Arial" w:hAnsi="Arial" w:cs="Arial"/>
          <w:sz w:val="24"/>
          <w:szCs w:val="24"/>
        </w:rPr>
      </w:pPr>
      <w:r w:rsidRPr="00DE5F15">
        <w:rPr>
          <w:rFonts w:ascii="Arial" w:hAnsi="Arial" w:cs="Arial"/>
          <w:sz w:val="24"/>
          <w:szCs w:val="24"/>
        </w:rPr>
        <w:t>The exam is based</w:t>
      </w:r>
      <w:r w:rsidR="39D5533C" w:rsidRPr="00DE5F15">
        <w:rPr>
          <w:rFonts w:ascii="Arial" w:hAnsi="Arial" w:cs="Arial"/>
          <w:sz w:val="24"/>
          <w:szCs w:val="24"/>
        </w:rPr>
        <w:t xml:space="preserve"> on</w:t>
      </w:r>
      <w:r w:rsidRPr="00DE5F15">
        <w:rPr>
          <w:rFonts w:ascii="Arial" w:hAnsi="Arial" w:cs="Arial"/>
          <w:sz w:val="24"/>
          <w:szCs w:val="24"/>
        </w:rPr>
        <w:t xml:space="preserve"> </w:t>
      </w:r>
      <w:r w:rsidR="00FE7446" w:rsidRPr="00DE5F15">
        <w:rPr>
          <w:rFonts w:ascii="Arial" w:hAnsi="Arial" w:cs="Arial"/>
          <w:sz w:val="24"/>
          <w:szCs w:val="24"/>
        </w:rPr>
        <w:t xml:space="preserve">predominantly </w:t>
      </w:r>
      <w:r w:rsidRPr="00DE5F15">
        <w:rPr>
          <w:rFonts w:ascii="Arial" w:hAnsi="Arial" w:cs="Arial"/>
          <w:sz w:val="24"/>
          <w:szCs w:val="24"/>
        </w:rPr>
        <w:t xml:space="preserve">Paper </w:t>
      </w:r>
      <w:r w:rsidR="0164DAE4" w:rsidRPr="00DE5F15">
        <w:rPr>
          <w:rFonts w:ascii="Arial" w:hAnsi="Arial" w:cs="Arial"/>
          <w:sz w:val="24"/>
          <w:szCs w:val="24"/>
        </w:rPr>
        <w:t xml:space="preserve">1 </w:t>
      </w:r>
      <w:r w:rsidR="53C3B88E" w:rsidRPr="00DE5F15">
        <w:rPr>
          <w:rFonts w:ascii="Arial" w:hAnsi="Arial" w:cs="Arial"/>
          <w:sz w:val="24"/>
          <w:szCs w:val="24"/>
        </w:rPr>
        <w:t>conten</w:t>
      </w:r>
      <w:r w:rsidR="2EDF9513" w:rsidRPr="00DE5F15">
        <w:rPr>
          <w:rFonts w:ascii="Arial" w:hAnsi="Arial" w:cs="Arial"/>
          <w:sz w:val="24"/>
          <w:szCs w:val="24"/>
        </w:rPr>
        <w:t>t</w:t>
      </w:r>
      <w:r w:rsidRPr="00DE5F15">
        <w:rPr>
          <w:rFonts w:ascii="Arial" w:hAnsi="Arial" w:cs="Arial"/>
          <w:sz w:val="24"/>
          <w:szCs w:val="24"/>
        </w:rPr>
        <w:t>.</w:t>
      </w:r>
    </w:p>
    <w:p w14:paraId="25FF6CF8" w14:textId="09765BE5" w:rsidR="00C22577" w:rsidRPr="00DE5F15" w:rsidRDefault="57BF587E" w:rsidP="5A3C6CD3">
      <w:pPr>
        <w:rPr>
          <w:rFonts w:ascii="Arial" w:hAnsi="Arial" w:cs="Arial"/>
          <w:sz w:val="24"/>
          <w:szCs w:val="24"/>
        </w:rPr>
      </w:pPr>
      <w:bookmarkStart w:id="0" w:name="_Int_srCyBw8T"/>
      <w:r w:rsidRPr="00DE5F15">
        <w:rPr>
          <w:rFonts w:ascii="Arial" w:hAnsi="Arial" w:cs="Arial"/>
          <w:sz w:val="24"/>
          <w:szCs w:val="24"/>
        </w:rPr>
        <w:t xml:space="preserve">The following is a list of the </w:t>
      </w:r>
      <w:r w:rsidRPr="00DE5F15">
        <w:rPr>
          <w:rFonts w:ascii="Arial" w:hAnsi="Arial" w:cs="Arial"/>
          <w:sz w:val="24"/>
          <w:szCs w:val="24"/>
          <w:u w:val="single"/>
        </w:rPr>
        <w:t>major</w:t>
      </w:r>
      <w:r w:rsidRPr="00DE5F15">
        <w:rPr>
          <w:rFonts w:ascii="Arial" w:hAnsi="Arial" w:cs="Arial"/>
          <w:sz w:val="24"/>
          <w:szCs w:val="24"/>
        </w:rPr>
        <w:t xml:space="preserve"> components of the exam; the list is </w:t>
      </w:r>
      <w:r w:rsidRPr="00DE5F15">
        <w:rPr>
          <w:rFonts w:ascii="Arial" w:hAnsi="Arial" w:cs="Arial"/>
          <w:sz w:val="24"/>
          <w:szCs w:val="24"/>
          <w:u w:val="single"/>
        </w:rPr>
        <w:t>not exhaustive</w:t>
      </w:r>
      <w:r w:rsidRPr="00DE5F15">
        <w:rPr>
          <w:rFonts w:ascii="Arial" w:hAnsi="Arial" w:cs="Arial"/>
          <w:sz w:val="24"/>
          <w:szCs w:val="24"/>
        </w:rPr>
        <w:t xml:space="preserve"> but should help you to prioritise your revision</w:t>
      </w:r>
      <w:r w:rsidR="53C3B88E" w:rsidRPr="00DE5F15">
        <w:rPr>
          <w:rFonts w:ascii="Arial" w:hAnsi="Arial" w:cs="Arial"/>
          <w:sz w:val="24"/>
          <w:szCs w:val="24"/>
        </w:rPr>
        <w:t>.</w:t>
      </w:r>
      <w:bookmarkEnd w:id="0"/>
    </w:p>
    <w:tbl>
      <w:tblPr>
        <w:tblStyle w:val="TableGrid"/>
        <w:tblW w:w="9016" w:type="dxa"/>
        <w:tblLook w:val="04A0" w:firstRow="1" w:lastRow="0" w:firstColumn="1" w:lastColumn="0" w:noHBand="0" w:noVBand="1"/>
      </w:tblPr>
      <w:tblGrid>
        <w:gridCol w:w="3705"/>
        <w:gridCol w:w="5311"/>
      </w:tblGrid>
      <w:tr w:rsidR="00C22577" w:rsidRPr="00DE5F15" w14:paraId="74BD3704" w14:textId="77777777" w:rsidTr="5A3C6CD3">
        <w:tc>
          <w:tcPr>
            <w:tcW w:w="3705" w:type="dxa"/>
          </w:tcPr>
          <w:p w14:paraId="7E94B08B" w14:textId="210C7319" w:rsidR="00C22577" w:rsidRPr="00DE5F15" w:rsidRDefault="50EC21F5" w:rsidP="5A3C6CD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E5F15">
              <w:rPr>
                <w:rFonts w:ascii="Arial" w:hAnsi="Arial" w:cs="Arial"/>
                <w:b/>
                <w:bCs/>
                <w:sz w:val="24"/>
                <w:szCs w:val="24"/>
              </w:rPr>
              <w:t>Area to revise</w:t>
            </w:r>
          </w:p>
        </w:tc>
        <w:tc>
          <w:tcPr>
            <w:tcW w:w="5311" w:type="dxa"/>
          </w:tcPr>
          <w:p w14:paraId="1650C732" w14:textId="304576FB" w:rsidR="00C22577" w:rsidRPr="00DE5F15" w:rsidRDefault="50EC21F5" w:rsidP="5A3C6CD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E5F15">
              <w:rPr>
                <w:rFonts w:ascii="Arial" w:hAnsi="Arial" w:cs="Arial"/>
                <w:b/>
                <w:bCs/>
                <w:sz w:val="24"/>
                <w:szCs w:val="24"/>
              </w:rPr>
              <w:t>AQA Specification reference</w:t>
            </w:r>
          </w:p>
          <w:p w14:paraId="2945C5AD" w14:textId="3079FD55" w:rsidR="00C22577" w:rsidRPr="00DE5F15" w:rsidRDefault="00FE7446" w:rsidP="5A3C6CD3">
            <w:pPr>
              <w:rPr>
                <w:rFonts w:ascii="Arial" w:hAnsi="Arial" w:cs="Arial"/>
                <w:sz w:val="24"/>
                <w:szCs w:val="24"/>
              </w:rPr>
            </w:pPr>
            <w:hyperlink r:id="rId10" w:history="1">
              <w:r w:rsidRPr="00DE5F15">
                <w:rPr>
                  <w:rStyle w:val="Hyperlink"/>
                  <w:rFonts w:ascii="Arial" w:hAnsi="Arial" w:cs="Arial"/>
                  <w:sz w:val="24"/>
                  <w:szCs w:val="24"/>
                </w:rPr>
                <w:t xml:space="preserve">GCSE Combined Science: Trilogy Specification </w:t>
              </w:r>
              <w:proofErr w:type="spellStart"/>
              <w:r w:rsidRPr="00DE5F15">
                <w:rPr>
                  <w:rStyle w:val="Hyperlink"/>
                  <w:rFonts w:ascii="Arial" w:hAnsi="Arial" w:cs="Arial"/>
                  <w:sz w:val="24"/>
                  <w:szCs w:val="24"/>
                </w:rPr>
                <w:t>Specification</w:t>
              </w:r>
              <w:proofErr w:type="spellEnd"/>
              <w:r w:rsidRPr="00DE5F15">
                <w:rPr>
                  <w:rStyle w:val="Hyperlink"/>
                  <w:rFonts w:ascii="Arial" w:hAnsi="Arial" w:cs="Arial"/>
                  <w:sz w:val="24"/>
                  <w:szCs w:val="24"/>
                </w:rPr>
                <w:t xml:space="preserve"> for first teaching in 2016</w:t>
              </w:r>
            </w:hyperlink>
          </w:p>
        </w:tc>
      </w:tr>
      <w:tr w:rsidR="00C22577" w:rsidRPr="00DE5F15" w14:paraId="727E995F" w14:textId="77777777" w:rsidTr="5A3C6CD3">
        <w:tc>
          <w:tcPr>
            <w:tcW w:w="3705" w:type="dxa"/>
          </w:tcPr>
          <w:p w14:paraId="2A1DD5F1" w14:textId="2C06FE35" w:rsidR="00FE7446" w:rsidRPr="00DE5F15" w:rsidRDefault="00FE7446" w:rsidP="00DE5F15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  <w:r w:rsidRPr="00DE5F15">
              <w:rPr>
                <w:rFonts w:ascii="Arial" w:hAnsi="Arial" w:cs="Arial"/>
                <w:sz w:val="24"/>
                <w:szCs w:val="24"/>
              </w:rPr>
              <w:t xml:space="preserve">Group </w:t>
            </w:r>
            <w:r w:rsidR="00E85AAB">
              <w:rPr>
                <w:rFonts w:ascii="Arial" w:hAnsi="Arial" w:cs="Arial"/>
                <w:sz w:val="24"/>
                <w:szCs w:val="24"/>
              </w:rPr>
              <w:t>7</w:t>
            </w:r>
          </w:p>
          <w:p w14:paraId="19F48500" w14:textId="6B87F1C7" w:rsidR="00FE7446" w:rsidRPr="00DE5F15" w:rsidRDefault="00FE7446" w:rsidP="5A3C6CD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11" w:type="dxa"/>
          </w:tcPr>
          <w:p w14:paraId="549EFDE2" w14:textId="1A7144E6" w:rsidR="00BC7F75" w:rsidRPr="00DE5F15" w:rsidRDefault="00FE7446" w:rsidP="5A3C6CD3">
            <w:pPr>
              <w:rPr>
                <w:rFonts w:ascii="Arial" w:hAnsi="Arial" w:cs="Arial"/>
                <w:sz w:val="24"/>
                <w:szCs w:val="24"/>
              </w:rPr>
            </w:pPr>
            <w:r w:rsidRPr="00DE5F15">
              <w:rPr>
                <w:rFonts w:ascii="Arial" w:hAnsi="Arial" w:cs="Arial"/>
                <w:sz w:val="24"/>
                <w:szCs w:val="24"/>
              </w:rPr>
              <w:t>5.1 Atomic Structure &amp; the Periodic table</w:t>
            </w:r>
          </w:p>
        </w:tc>
      </w:tr>
      <w:tr w:rsidR="00C22577" w:rsidRPr="00DE5F15" w14:paraId="25ECE3C6" w14:textId="77777777" w:rsidTr="5A3C6CD3">
        <w:tc>
          <w:tcPr>
            <w:tcW w:w="3705" w:type="dxa"/>
          </w:tcPr>
          <w:p w14:paraId="21F7981A" w14:textId="77777777" w:rsidR="00C22577" w:rsidRPr="00DE5F15" w:rsidRDefault="00FE7446" w:rsidP="00DE5F15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4"/>
                <w:szCs w:val="24"/>
              </w:rPr>
            </w:pPr>
            <w:r w:rsidRPr="00DE5F15">
              <w:rPr>
                <w:rFonts w:ascii="Arial" w:hAnsi="Arial" w:cs="Arial"/>
                <w:sz w:val="24"/>
                <w:szCs w:val="24"/>
              </w:rPr>
              <w:t>Ionic bonding</w:t>
            </w:r>
          </w:p>
          <w:p w14:paraId="09E725F3" w14:textId="77777777" w:rsidR="00FE7446" w:rsidRPr="00DE5F15" w:rsidRDefault="00FE7446" w:rsidP="00DE5F15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4"/>
                <w:szCs w:val="24"/>
              </w:rPr>
            </w:pPr>
            <w:r w:rsidRPr="00DE5F15">
              <w:rPr>
                <w:rFonts w:ascii="Arial" w:hAnsi="Arial" w:cs="Arial"/>
                <w:sz w:val="24"/>
                <w:szCs w:val="24"/>
              </w:rPr>
              <w:t>Covalent bonding</w:t>
            </w:r>
          </w:p>
          <w:p w14:paraId="74F2D98A" w14:textId="77777777" w:rsidR="00FE7446" w:rsidRPr="00DE5F15" w:rsidRDefault="00FE7446" w:rsidP="00DE5F15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4"/>
                <w:szCs w:val="24"/>
              </w:rPr>
            </w:pPr>
            <w:r w:rsidRPr="00DE5F15">
              <w:rPr>
                <w:rFonts w:ascii="Arial" w:hAnsi="Arial" w:cs="Arial"/>
                <w:sz w:val="24"/>
                <w:szCs w:val="24"/>
              </w:rPr>
              <w:t>Covalent structures</w:t>
            </w:r>
          </w:p>
          <w:p w14:paraId="3E435F4B" w14:textId="77777777" w:rsidR="00FE7446" w:rsidRPr="00DE5F15" w:rsidRDefault="00FE7446" w:rsidP="00DE5F15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4"/>
                <w:szCs w:val="24"/>
              </w:rPr>
            </w:pPr>
            <w:r w:rsidRPr="00DE5F15">
              <w:rPr>
                <w:rFonts w:ascii="Arial" w:hAnsi="Arial" w:cs="Arial"/>
                <w:sz w:val="24"/>
                <w:szCs w:val="24"/>
              </w:rPr>
              <w:t>Alloys</w:t>
            </w:r>
          </w:p>
          <w:p w14:paraId="7DCEBC48" w14:textId="67E0D79B" w:rsidR="00FE7446" w:rsidRPr="00DE5F15" w:rsidRDefault="00FE7446" w:rsidP="5A3C6CD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11" w:type="dxa"/>
          </w:tcPr>
          <w:p w14:paraId="7F1A1036" w14:textId="222087C1" w:rsidR="00BC7F75" w:rsidRPr="00DE5F15" w:rsidRDefault="00FE7446" w:rsidP="5A3C6CD3">
            <w:pPr>
              <w:rPr>
                <w:rFonts w:ascii="Arial" w:hAnsi="Arial" w:cs="Arial"/>
                <w:sz w:val="24"/>
                <w:szCs w:val="24"/>
              </w:rPr>
            </w:pPr>
            <w:r w:rsidRPr="00DE5F15">
              <w:rPr>
                <w:rFonts w:ascii="Arial" w:hAnsi="Arial" w:cs="Arial"/>
                <w:sz w:val="24"/>
                <w:szCs w:val="24"/>
              </w:rPr>
              <w:t>5.2 Bonding, Structure and the Properties of matter</w:t>
            </w:r>
          </w:p>
        </w:tc>
      </w:tr>
      <w:tr w:rsidR="00C22577" w:rsidRPr="00DE5F15" w14:paraId="4F2D51A4" w14:textId="77777777" w:rsidTr="5A3C6CD3">
        <w:tc>
          <w:tcPr>
            <w:tcW w:w="3705" w:type="dxa"/>
          </w:tcPr>
          <w:p w14:paraId="47D516CE" w14:textId="77777777" w:rsidR="00C22577" w:rsidRPr="00DE5F15" w:rsidRDefault="00FE7446" w:rsidP="00DE5F15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4"/>
                <w:szCs w:val="24"/>
              </w:rPr>
            </w:pPr>
            <w:r w:rsidRPr="00DE5F15">
              <w:rPr>
                <w:rFonts w:ascii="Arial" w:hAnsi="Arial" w:cs="Arial"/>
                <w:sz w:val="24"/>
                <w:szCs w:val="24"/>
              </w:rPr>
              <w:t>Conservation of mass</w:t>
            </w:r>
          </w:p>
          <w:p w14:paraId="20D41AEE" w14:textId="2620093A" w:rsidR="00FE7446" w:rsidRPr="00DE5F15" w:rsidRDefault="00DE5F15" w:rsidP="00DE5F15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4"/>
                <w:szCs w:val="24"/>
              </w:rPr>
            </w:pPr>
            <w:r w:rsidRPr="00DE5F15">
              <w:rPr>
                <w:rFonts w:ascii="Arial" w:hAnsi="Arial" w:cs="Arial"/>
                <w:sz w:val="24"/>
                <w:szCs w:val="24"/>
              </w:rPr>
              <w:t>Re</w:t>
            </w:r>
            <w:r w:rsidR="00E85AAB">
              <w:rPr>
                <w:rFonts w:ascii="Arial" w:hAnsi="Arial" w:cs="Arial"/>
                <w:sz w:val="24"/>
                <w:szCs w:val="24"/>
              </w:rPr>
              <w:t>acting masses</w:t>
            </w:r>
          </w:p>
          <w:p w14:paraId="0BEAFC06" w14:textId="168E7106" w:rsidR="00DE5F15" w:rsidRPr="00DE5F15" w:rsidRDefault="00DE5F15" w:rsidP="5A3C6CD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11" w:type="dxa"/>
          </w:tcPr>
          <w:p w14:paraId="50D32488" w14:textId="5A0A8073" w:rsidR="00BC7F75" w:rsidRPr="00DE5F15" w:rsidRDefault="00FE7446" w:rsidP="5A3C6CD3">
            <w:pPr>
              <w:rPr>
                <w:rFonts w:ascii="Arial" w:hAnsi="Arial" w:cs="Arial"/>
                <w:sz w:val="24"/>
                <w:szCs w:val="24"/>
              </w:rPr>
            </w:pPr>
            <w:r w:rsidRPr="00DE5F15">
              <w:rPr>
                <w:rFonts w:ascii="Arial" w:hAnsi="Arial" w:cs="Arial"/>
                <w:sz w:val="24"/>
                <w:szCs w:val="24"/>
              </w:rPr>
              <w:t>5.3 Quantitative chemistry</w:t>
            </w:r>
          </w:p>
        </w:tc>
      </w:tr>
      <w:tr w:rsidR="00C22577" w:rsidRPr="00DE5F15" w14:paraId="76700651" w14:textId="77777777" w:rsidTr="5A3C6CD3">
        <w:tc>
          <w:tcPr>
            <w:tcW w:w="3705" w:type="dxa"/>
          </w:tcPr>
          <w:p w14:paraId="079D2F80" w14:textId="77777777" w:rsidR="00C22577" w:rsidRDefault="00FE7446" w:rsidP="00DE5F15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4"/>
                <w:szCs w:val="24"/>
              </w:rPr>
            </w:pPr>
            <w:r w:rsidRPr="00DE5F15">
              <w:rPr>
                <w:rFonts w:ascii="Arial" w:hAnsi="Arial" w:cs="Arial"/>
                <w:sz w:val="24"/>
                <w:szCs w:val="24"/>
              </w:rPr>
              <w:t>Required Practical making soluble salts</w:t>
            </w:r>
          </w:p>
          <w:p w14:paraId="4F1F4C9C" w14:textId="3AE989E8" w:rsidR="00E85AAB" w:rsidRDefault="00E85AAB" w:rsidP="00DE5F15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pH scale and neutralisation</w:t>
            </w:r>
          </w:p>
          <w:p w14:paraId="70C91D1E" w14:textId="65F03BB9" w:rsidR="00E85AAB" w:rsidRPr="00DE5F15" w:rsidRDefault="00E85AAB" w:rsidP="00DE5F15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Strong and weak acids</w:t>
            </w:r>
          </w:p>
          <w:p w14:paraId="18A1F16C" w14:textId="602BB7EF" w:rsidR="00FE7446" w:rsidRPr="00DE5F15" w:rsidRDefault="00FE7446" w:rsidP="5A3C6CD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11" w:type="dxa"/>
          </w:tcPr>
          <w:p w14:paraId="17B784D8" w14:textId="75901F15" w:rsidR="00C22577" w:rsidRPr="00DE5F15" w:rsidRDefault="00FE7446" w:rsidP="5A3C6CD3">
            <w:pPr>
              <w:rPr>
                <w:rFonts w:ascii="Arial" w:hAnsi="Arial" w:cs="Arial"/>
                <w:sz w:val="24"/>
                <w:szCs w:val="24"/>
              </w:rPr>
            </w:pPr>
            <w:r w:rsidRPr="00DE5F15">
              <w:rPr>
                <w:rFonts w:ascii="Arial" w:hAnsi="Arial" w:cs="Arial"/>
                <w:sz w:val="24"/>
                <w:szCs w:val="24"/>
              </w:rPr>
              <w:t>5.4 Chemical changes</w:t>
            </w:r>
          </w:p>
        </w:tc>
      </w:tr>
      <w:tr w:rsidR="005B6BE6" w:rsidRPr="00DE5F15" w14:paraId="68030B32" w14:textId="77777777" w:rsidTr="5A3C6CD3">
        <w:tc>
          <w:tcPr>
            <w:tcW w:w="3705" w:type="dxa"/>
          </w:tcPr>
          <w:p w14:paraId="6932D360" w14:textId="26644318" w:rsidR="00E85AAB" w:rsidRDefault="00E85AAB" w:rsidP="00DE5F15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RP temperature changes</w:t>
            </w:r>
          </w:p>
          <w:p w14:paraId="3EF9B5C1" w14:textId="4C3004BE" w:rsidR="005B6BE6" w:rsidRDefault="00E85AAB" w:rsidP="00DE5F15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Reaction profiles</w:t>
            </w:r>
          </w:p>
          <w:p w14:paraId="32C5258E" w14:textId="77777777" w:rsidR="00E85AAB" w:rsidRDefault="00E85AAB" w:rsidP="00DE5F15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Calculating energy change in reactions</w:t>
            </w:r>
          </w:p>
          <w:p w14:paraId="6DA5599B" w14:textId="5515BF00" w:rsidR="00E85AAB" w:rsidRPr="00DE5F15" w:rsidRDefault="00E85AAB" w:rsidP="00E85AAB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11" w:type="dxa"/>
          </w:tcPr>
          <w:p w14:paraId="7B6B8CBC" w14:textId="0778F29A" w:rsidR="00BC7F75" w:rsidRPr="00DE5F15" w:rsidRDefault="00FE7446" w:rsidP="5A3C6CD3">
            <w:pPr>
              <w:rPr>
                <w:rFonts w:ascii="Arial" w:hAnsi="Arial" w:cs="Arial"/>
                <w:sz w:val="24"/>
                <w:szCs w:val="24"/>
              </w:rPr>
            </w:pPr>
            <w:r w:rsidRPr="00DE5F15">
              <w:rPr>
                <w:rFonts w:ascii="Arial" w:hAnsi="Arial" w:cs="Arial"/>
                <w:sz w:val="24"/>
                <w:szCs w:val="24"/>
              </w:rPr>
              <w:t>5.5 Energy changes</w:t>
            </w:r>
          </w:p>
        </w:tc>
      </w:tr>
      <w:tr w:rsidR="00E85AAB" w:rsidRPr="00DE5F15" w14:paraId="4A9C1666" w14:textId="77777777" w:rsidTr="5A3C6CD3">
        <w:tc>
          <w:tcPr>
            <w:tcW w:w="3705" w:type="dxa"/>
          </w:tcPr>
          <w:p w14:paraId="1696D836" w14:textId="5DD73B3D" w:rsidR="00E85AAB" w:rsidRPr="00DE5F15" w:rsidRDefault="00E85AAB" w:rsidP="00DE5F15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Chromatography</w:t>
            </w:r>
          </w:p>
        </w:tc>
        <w:tc>
          <w:tcPr>
            <w:tcW w:w="5311" w:type="dxa"/>
          </w:tcPr>
          <w:p w14:paraId="33F14977" w14:textId="5C5F116E" w:rsidR="00E85AAB" w:rsidRPr="00DE5F15" w:rsidRDefault="00E85AAB" w:rsidP="5A3C6CD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5.8 Chemical analysis</w:t>
            </w:r>
          </w:p>
        </w:tc>
      </w:tr>
    </w:tbl>
    <w:p w14:paraId="0507FDEC" w14:textId="7FFC390D" w:rsidR="00C206FF" w:rsidRPr="005842C7" w:rsidRDefault="00C206FF" w:rsidP="5A3C6CD3">
      <w:pPr>
        <w:rPr>
          <w:rFonts w:ascii="Arial" w:hAnsi="Arial" w:cs="Arial"/>
        </w:rPr>
      </w:pPr>
    </w:p>
    <w:sectPr w:rsidR="00C206FF" w:rsidRPr="005842C7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070AA7" w14:textId="77777777" w:rsidR="00885F0B" w:rsidRDefault="00885F0B" w:rsidP="00A85AAC">
      <w:pPr>
        <w:spacing w:after="0" w:line="240" w:lineRule="auto"/>
      </w:pPr>
      <w:r>
        <w:separator/>
      </w:r>
    </w:p>
  </w:endnote>
  <w:endnote w:type="continuationSeparator" w:id="0">
    <w:p w14:paraId="137E5638" w14:textId="77777777" w:rsidR="00885F0B" w:rsidRDefault="00885F0B" w:rsidP="00A85A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947325" w14:textId="080136D3" w:rsidR="00A85AAC" w:rsidRPr="00A85AAC" w:rsidRDefault="00A85AAC">
    <w:pPr>
      <w:pStyle w:val="Footer"/>
      <w:rPr>
        <w:sz w:val="16"/>
        <w:szCs w:val="16"/>
      </w:rPr>
    </w:pPr>
    <w:r w:rsidRPr="00A85AAC">
      <w:rPr>
        <w:sz w:val="16"/>
        <w:szCs w:val="16"/>
      </w:rPr>
      <w:t>KRM/202</w:t>
    </w:r>
    <w:r w:rsidR="005842C7">
      <w:rPr>
        <w:sz w:val="16"/>
        <w:szCs w:val="16"/>
      </w:rPr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29367E" w14:textId="77777777" w:rsidR="00885F0B" w:rsidRDefault="00885F0B" w:rsidP="00A85AAC">
      <w:pPr>
        <w:spacing w:after="0" w:line="240" w:lineRule="auto"/>
      </w:pPr>
      <w:r>
        <w:separator/>
      </w:r>
    </w:p>
  </w:footnote>
  <w:footnote w:type="continuationSeparator" w:id="0">
    <w:p w14:paraId="4077D63A" w14:textId="77777777" w:rsidR="00885F0B" w:rsidRDefault="00885F0B" w:rsidP="00A85AAC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srCyBw8T" int2:invalidationBookmarkName="" int2:hashCode="QkBhY1m06XlHFp" int2:id="9XdcCZRC">
      <int2:state int2:value="Reviewed" int2:type="WordDesignerPullQuotesAnnotation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6DE4ED0"/>
    <w:multiLevelType w:val="hybridMultilevel"/>
    <w:tmpl w:val="7474E3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ED3227"/>
    <w:multiLevelType w:val="hybridMultilevel"/>
    <w:tmpl w:val="836079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6540FE"/>
    <w:multiLevelType w:val="hybridMultilevel"/>
    <w:tmpl w:val="136C5F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6B30FB"/>
    <w:multiLevelType w:val="hybridMultilevel"/>
    <w:tmpl w:val="C12A17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9E76B5"/>
    <w:multiLevelType w:val="hybridMultilevel"/>
    <w:tmpl w:val="A71092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B077FB"/>
    <w:multiLevelType w:val="hybridMultilevel"/>
    <w:tmpl w:val="5A9ECF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AF871C1"/>
    <w:multiLevelType w:val="hybridMultilevel"/>
    <w:tmpl w:val="A2F62C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11339709">
    <w:abstractNumId w:val="5"/>
  </w:num>
  <w:num w:numId="2" w16cid:durableId="327174092">
    <w:abstractNumId w:val="0"/>
  </w:num>
  <w:num w:numId="3" w16cid:durableId="684281645">
    <w:abstractNumId w:val="2"/>
  </w:num>
  <w:num w:numId="4" w16cid:durableId="762458064">
    <w:abstractNumId w:val="6"/>
  </w:num>
  <w:num w:numId="5" w16cid:durableId="372925397">
    <w:abstractNumId w:val="1"/>
  </w:num>
  <w:num w:numId="6" w16cid:durableId="83844116">
    <w:abstractNumId w:val="4"/>
  </w:num>
  <w:num w:numId="7" w16cid:durableId="186162939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2577"/>
    <w:rsid w:val="000F2A57"/>
    <w:rsid w:val="001258B7"/>
    <w:rsid w:val="0015522D"/>
    <w:rsid w:val="00351D7E"/>
    <w:rsid w:val="004651E2"/>
    <w:rsid w:val="005842C7"/>
    <w:rsid w:val="005A005D"/>
    <w:rsid w:val="005B6BE6"/>
    <w:rsid w:val="00745A8B"/>
    <w:rsid w:val="007773BC"/>
    <w:rsid w:val="007A48B6"/>
    <w:rsid w:val="007D2847"/>
    <w:rsid w:val="00885F0B"/>
    <w:rsid w:val="00A85AAC"/>
    <w:rsid w:val="00AF7DF2"/>
    <w:rsid w:val="00B0669D"/>
    <w:rsid w:val="00BC7F75"/>
    <w:rsid w:val="00C206FF"/>
    <w:rsid w:val="00C22577"/>
    <w:rsid w:val="00D525AF"/>
    <w:rsid w:val="00D60062"/>
    <w:rsid w:val="00DE5F15"/>
    <w:rsid w:val="00E85AAB"/>
    <w:rsid w:val="00F63E5F"/>
    <w:rsid w:val="00FE7446"/>
    <w:rsid w:val="00FF088A"/>
    <w:rsid w:val="0164DAE4"/>
    <w:rsid w:val="08A34D92"/>
    <w:rsid w:val="0F5A6502"/>
    <w:rsid w:val="0F99BE48"/>
    <w:rsid w:val="2348585F"/>
    <w:rsid w:val="2EDF9513"/>
    <w:rsid w:val="36BD3160"/>
    <w:rsid w:val="39D5533C"/>
    <w:rsid w:val="454E9041"/>
    <w:rsid w:val="50EC21F5"/>
    <w:rsid w:val="5240E326"/>
    <w:rsid w:val="53C3B88E"/>
    <w:rsid w:val="55730F5B"/>
    <w:rsid w:val="57BF587E"/>
    <w:rsid w:val="5942E2FD"/>
    <w:rsid w:val="5984CDB1"/>
    <w:rsid w:val="5A3C6CD3"/>
    <w:rsid w:val="61991856"/>
    <w:rsid w:val="662AE914"/>
    <w:rsid w:val="71B6E26D"/>
    <w:rsid w:val="76AD4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393C88"/>
  <w15:chartTrackingRefBased/>
  <w15:docId w15:val="{D254E90D-FD84-4E83-A8A1-95DF35B3E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225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2257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85AAC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A85A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5AAC"/>
  </w:style>
  <w:style w:type="paragraph" w:styleId="Footer">
    <w:name w:val="footer"/>
    <w:basedOn w:val="Normal"/>
    <w:link w:val="FooterChar"/>
    <w:uiPriority w:val="99"/>
    <w:unhideWhenUsed/>
    <w:rsid w:val="00A85A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5AAC"/>
  </w:style>
  <w:style w:type="character" w:customStyle="1" w:styleId="normaltextrun">
    <w:name w:val="normaltextrun"/>
    <w:basedOn w:val="DefaultParagraphFont"/>
    <w:rsid w:val="00BC7F75"/>
  </w:style>
  <w:style w:type="character" w:styleId="UnresolvedMention">
    <w:name w:val="Unresolved Mention"/>
    <w:basedOn w:val="DefaultParagraphFont"/>
    <w:uiPriority w:val="99"/>
    <w:semiHidden/>
    <w:unhideWhenUsed/>
    <w:rsid w:val="00FE744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yperlink" Target="https://filestore.aqa.org.uk/resources/science/specifications/AQA-8464-SP-2016.PD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c30814d-61d2-427a-928d-4e75372897b9" xsi:nil="true"/>
    <lcf76f155ced4ddcb4097134ff3c332f xmlns="222d54c5-388e-4d77-a6e0-1929934ad3ab">
      <Terms xmlns="http://schemas.microsoft.com/office/infopath/2007/PartnerControls"/>
    </lcf76f155ced4ddcb4097134ff3c332f>
    <_Flow_SignoffStatus xmlns="222d54c5-388e-4d77-a6e0-1929934ad3a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D10B63BF5D34408BD994CD06E6C151" ma:contentTypeVersion="15" ma:contentTypeDescription="Create a new document." ma:contentTypeScope="" ma:versionID="f7d5ff599cc09b0f8e2cb8ad68bbe94d">
  <xsd:schema xmlns:xsd="http://www.w3.org/2001/XMLSchema" xmlns:xs="http://www.w3.org/2001/XMLSchema" xmlns:p="http://schemas.microsoft.com/office/2006/metadata/properties" xmlns:ns2="222d54c5-388e-4d77-a6e0-1929934ad3ab" xmlns:ns3="fc30814d-61d2-427a-928d-4e75372897b9" targetNamespace="http://schemas.microsoft.com/office/2006/metadata/properties" ma:root="true" ma:fieldsID="9e17cb1fa6380b35f216bd4999fe1ceb" ns2:_="" ns3:_="">
    <xsd:import namespace="222d54c5-388e-4d77-a6e0-1929934ad3ab"/>
    <xsd:import namespace="fc30814d-61d2-427a-928d-4e75372897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_Flow_SignoffStatu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22d54c5-388e-4d77-a6e0-1929934ad3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24db4caa-6185-494a-8c72-0bb2e6d5a2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30814d-61d2-427a-928d-4e75372897b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66e9e7f1-255b-4dff-bc98-64b8535a5bd2}" ma:internalName="TaxCatchAll" ma:showField="CatchAllData" ma:web="fc30814d-61d2-427a-928d-4e75372897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E7138A0-6DF6-45F5-8E2B-FABC66C0DB5F}">
  <ds:schemaRefs>
    <ds:schemaRef ds:uri="http://schemas.microsoft.com/office/2006/metadata/properties"/>
    <ds:schemaRef ds:uri="http://schemas.microsoft.com/office/infopath/2007/PartnerControls"/>
    <ds:schemaRef ds:uri="55eed747-021d-4554-9e4d-493dfc84f766"/>
    <ds:schemaRef ds:uri="6bdfc084-6ca7-464b-8f18-460237c52ab4"/>
  </ds:schemaRefs>
</ds:datastoreItem>
</file>

<file path=customXml/itemProps2.xml><?xml version="1.0" encoding="utf-8"?>
<ds:datastoreItem xmlns:ds="http://schemas.openxmlformats.org/officeDocument/2006/customXml" ds:itemID="{1258B0D2-8520-4781-92DA-266FC47B1E5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8979CE-1D57-4A2E-A82F-65420ACB0DF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Vishal Kapoor</dc:creator>
  <cp:keywords/>
  <dc:description/>
  <cp:lastModifiedBy>Vishal Kapoor</cp:lastModifiedBy>
  <cp:revision>2</cp:revision>
  <dcterms:created xsi:type="dcterms:W3CDTF">2024-10-20T21:28:00Z</dcterms:created>
  <dcterms:modified xsi:type="dcterms:W3CDTF">2024-10-20T21:28:00Z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0x010100BED10B63BF5D34408BD994CD06E6C151</vt:lpwstr>
  </property>
  <property fmtid="{D5CDD505-2E9C-101B-9397-08002B2CF9AE}" pid="3" name="MediaServiceImageTags">
    <vt:lpwstr/>
  </property>
</Properties>
</file>